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1FA" w14:textId="36418A2B" w:rsidR="006D5653" w:rsidRDefault="006D5653"/>
    <w:p w14:paraId="0B5E7089" w14:textId="2A7AFE79" w:rsidR="000F6B67" w:rsidRDefault="000F6B67" w:rsidP="000F6B67">
      <w:pPr>
        <w:jc w:val="center"/>
      </w:pPr>
      <w:r>
        <w:rPr>
          <w:noProof/>
        </w:rPr>
        <w:drawing>
          <wp:inline distT="0" distB="0" distL="0" distR="0" wp14:anchorId="4B812399" wp14:editId="0BA030CA">
            <wp:extent cx="3352800"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9125" cy="849781"/>
                    </a:xfrm>
                    <a:prstGeom prst="rect">
                      <a:avLst/>
                    </a:prstGeom>
                  </pic:spPr>
                </pic:pic>
              </a:graphicData>
            </a:graphic>
          </wp:inline>
        </w:drawing>
      </w:r>
    </w:p>
    <w:p w14:paraId="2FB518C0" w14:textId="25464881" w:rsidR="006A54FA" w:rsidRPr="00346BCE" w:rsidRDefault="006A54FA" w:rsidP="000F6B67">
      <w:pPr>
        <w:spacing w:line="240" w:lineRule="auto"/>
        <w:contextualSpacing/>
        <w:rPr>
          <w:rFonts w:cstheme="minorHAnsi"/>
          <w:b/>
          <w:bCs/>
          <w:sz w:val="24"/>
          <w:szCs w:val="24"/>
        </w:rPr>
      </w:pPr>
      <w:r w:rsidRPr="00346BCE">
        <w:rPr>
          <w:rFonts w:cstheme="minorHAnsi"/>
          <w:b/>
          <w:bCs/>
          <w:sz w:val="24"/>
          <w:szCs w:val="24"/>
        </w:rPr>
        <w:t xml:space="preserve">FOR RELEASE NOVEMBER </w:t>
      </w:r>
      <w:r w:rsidR="00C15992">
        <w:rPr>
          <w:rFonts w:cstheme="minorHAnsi"/>
          <w:b/>
          <w:bCs/>
          <w:color w:val="000000" w:themeColor="text1"/>
          <w:sz w:val="24"/>
          <w:szCs w:val="24"/>
        </w:rPr>
        <w:t>28</w:t>
      </w:r>
      <w:r w:rsidRPr="00346BCE">
        <w:rPr>
          <w:rFonts w:cstheme="minorHAnsi"/>
          <w:b/>
          <w:bCs/>
          <w:sz w:val="24"/>
          <w:szCs w:val="24"/>
        </w:rPr>
        <w:t>, 2022</w:t>
      </w:r>
    </w:p>
    <w:p w14:paraId="358D9B7F" w14:textId="77777777" w:rsidR="006A54FA" w:rsidRPr="00346BCE" w:rsidRDefault="006A54FA" w:rsidP="000F6B67">
      <w:pPr>
        <w:spacing w:line="240" w:lineRule="auto"/>
        <w:contextualSpacing/>
        <w:rPr>
          <w:rFonts w:cstheme="minorHAnsi"/>
          <w:sz w:val="24"/>
          <w:szCs w:val="24"/>
        </w:rPr>
      </w:pPr>
    </w:p>
    <w:p w14:paraId="4D75F0D1" w14:textId="22F6AEC8" w:rsidR="006A54FA" w:rsidRPr="00346BCE" w:rsidRDefault="006A54FA" w:rsidP="000F6B67">
      <w:pPr>
        <w:spacing w:line="240" w:lineRule="auto"/>
        <w:contextualSpacing/>
        <w:rPr>
          <w:rFonts w:cstheme="minorHAnsi"/>
          <w:b/>
          <w:bCs/>
          <w:sz w:val="24"/>
          <w:szCs w:val="24"/>
        </w:rPr>
      </w:pPr>
      <w:r w:rsidRPr="00346BCE">
        <w:rPr>
          <w:rFonts w:cstheme="minorHAnsi"/>
          <w:b/>
          <w:bCs/>
          <w:sz w:val="24"/>
          <w:szCs w:val="24"/>
        </w:rPr>
        <w:t>CONTACT:</w:t>
      </w:r>
    </w:p>
    <w:p w14:paraId="6C9BF29D" w14:textId="21C871CE" w:rsidR="007E3D38" w:rsidRPr="00346BCE" w:rsidRDefault="007E3D38" w:rsidP="000F6B67">
      <w:pPr>
        <w:spacing w:line="240" w:lineRule="auto"/>
        <w:contextualSpacing/>
        <w:rPr>
          <w:rFonts w:cstheme="minorHAnsi"/>
          <w:sz w:val="24"/>
          <w:szCs w:val="24"/>
        </w:rPr>
      </w:pPr>
      <w:r w:rsidRPr="00346BCE">
        <w:rPr>
          <w:rFonts w:cstheme="minorHAnsi"/>
          <w:sz w:val="24"/>
          <w:szCs w:val="24"/>
        </w:rPr>
        <w:t>Susie Black-Manriquez, manager of communications</w:t>
      </w:r>
    </w:p>
    <w:p w14:paraId="21C2A037" w14:textId="02AA7ABD" w:rsidR="007E3D38" w:rsidRPr="00346BCE" w:rsidRDefault="007E3D38" w:rsidP="000F6B67">
      <w:pPr>
        <w:spacing w:line="240" w:lineRule="auto"/>
        <w:contextualSpacing/>
        <w:rPr>
          <w:rFonts w:cstheme="minorHAnsi"/>
          <w:sz w:val="24"/>
          <w:szCs w:val="24"/>
        </w:rPr>
      </w:pPr>
      <w:r w:rsidRPr="00346BCE">
        <w:rPr>
          <w:rFonts w:cstheme="minorHAnsi"/>
          <w:sz w:val="24"/>
          <w:szCs w:val="24"/>
        </w:rPr>
        <w:t>702-545-1004; susie.blackmanriquez@cox.com</w:t>
      </w:r>
    </w:p>
    <w:p w14:paraId="0BDCB28B" w14:textId="77777777" w:rsidR="006A54FA" w:rsidRPr="00346BCE" w:rsidRDefault="006A54FA" w:rsidP="000F6B67">
      <w:pPr>
        <w:spacing w:line="240" w:lineRule="auto"/>
        <w:contextualSpacing/>
        <w:rPr>
          <w:rFonts w:cstheme="minorHAnsi"/>
          <w:sz w:val="32"/>
          <w:szCs w:val="32"/>
        </w:rPr>
      </w:pPr>
    </w:p>
    <w:p w14:paraId="34D55814" w14:textId="77777777" w:rsidR="007E3D38" w:rsidRPr="00346BCE" w:rsidRDefault="006A54FA" w:rsidP="004A3AFA">
      <w:pPr>
        <w:spacing w:line="240" w:lineRule="auto"/>
        <w:contextualSpacing/>
        <w:jc w:val="center"/>
        <w:rPr>
          <w:rFonts w:cstheme="minorHAnsi"/>
          <w:b/>
          <w:bCs/>
          <w:sz w:val="32"/>
          <w:szCs w:val="32"/>
        </w:rPr>
      </w:pPr>
      <w:r w:rsidRPr="00346BCE">
        <w:rPr>
          <w:rFonts w:cstheme="minorHAnsi"/>
          <w:b/>
          <w:bCs/>
          <w:sz w:val="32"/>
          <w:szCs w:val="32"/>
        </w:rPr>
        <w:t xml:space="preserve">Cox Charities </w:t>
      </w:r>
      <w:r w:rsidR="004A3AFA" w:rsidRPr="00346BCE">
        <w:rPr>
          <w:rFonts w:cstheme="minorHAnsi"/>
          <w:b/>
          <w:bCs/>
          <w:sz w:val="32"/>
          <w:szCs w:val="32"/>
        </w:rPr>
        <w:t>a</w:t>
      </w:r>
      <w:r w:rsidRPr="00346BCE">
        <w:rPr>
          <w:rFonts w:cstheme="minorHAnsi"/>
          <w:b/>
          <w:bCs/>
          <w:sz w:val="32"/>
          <w:szCs w:val="32"/>
        </w:rPr>
        <w:t xml:space="preserve">wards </w:t>
      </w:r>
      <w:r w:rsidR="004A3AFA" w:rsidRPr="00346BCE">
        <w:rPr>
          <w:rFonts w:cstheme="minorHAnsi"/>
          <w:b/>
          <w:bCs/>
          <w:sz w:val="32"/>
          <w:szCs w:val="32"/>
        </w:rPr>
        <w:t xml:space="preserve">$193,353 </w:t>
      </w:r>
      <w:r w:rsidRPr="00346BCE">
        <w:rPr>
          <w:rFonts w:cstheme="minorHAnsi"/>
          <w:b/>
          <w:bCs/>
          <w:sz w:val="32"/>
          <w:szCs w:val="32"/>
        </w:rPr>
        <w:t xml:space="preserve">in grants to </w:t>
      </w:r>
    </w:p>
    <w:p w14:paraId="7A5BB2BF" w14:textId="0E8C3B8D" w:rsidR="006A54FA" w:rsidRPr="00346BCE" w:rsidRDefault="004A3AFA" w:rsidP="004A3AFA">
      <w:pPr>
        <w:spacing w:line="240" w:lineRule="auto"/>
        <w:contextualSpacing/>
        <w:jc w:val="center"/>
        <w:rPr>
          <w:rFonts w:cstheme="minorHAnsi"/>
          <w:b/>
          <w:bCs/>
          <w:sz w:val="32"/>
          <w:szCs w:val="32"/>
        </w:rPr>
      </w:pPr>
      <w:r w:rsidRPr="00346BCE">
        <w:rPr>
          <w:rFonts w:cstheme="minorHAnsi"/>
          <w:b/>
          <w:bCs/>
          <w:sz w:val="32"/>
          <w:szCs w:val="32"/>
        </w:rPr>
        <w:t>29 Southern Nevada</w:t>
      </w:r>
      <w:r w:rsidR="006A54FA" w:rsidRPr="00346BCE">
        <w:rPr>
          <w:rFonts w:cstheme="minorHAnsi"/>
          <w:b/>
          <w:bCs/>
          <w:sz w:val="32"/>
          <w:szCs w:val="32"/>
        </w:rPr>
        <w:t xml:space="preserve"> nonprofits</w:t>
      </w:r>
    </w:p>
    <w:p w14:paraId="20B53FB1" w14:textId="77777777" w:rsidR="006A54FA" w:rsidRPr="00346BCE" w:rsidRDefault="006A54FA" w:rsidP="000F6B67">
      <w:pPr>
        <w:spacing w:line="240" w:lineRule="auto"/>
        <w:contextualSpacing/>
        <w:rPr>
          <w:rFonts w:cstheme="minorHAnsi"/>
          <w:sz w:val="24"/>
          <w:szCs w:val="24"/>
        </w:rPr>
      </w:pPr>
    </w:p>
    <w:p w14:paraId="3B18EA2F" w14:textId="602C651A" w:rsidR="006A54FA" w:rsidRPr="00346BCE" w:rsidRDefault="004A3AFA" w:rsidP="000F6B67">
      <w:pPr>
        <w:spacing w:line="240" w:lineRule="auto"/>
        <w:contextualSpacing/>
        <w:rPr>
          <w:rFonts w:cstheme="minorHAnsi"/>
          <w:sz w:val="24"/>
          <w:szCs w:val="24"/>
        </w:rPr>
      </w:pPr>
      <w:r w:rsidRPr="00822BA4">
        <w:rPr>
          <w:rFonts w:cstheme="minorHAnsi"/>
          <w:b/>
          <w:bCs/>
          <w:sz w:val="24"/>
          <w:szCs w:val="24"/>
        </w:rPr>
        <w:t>Twenty-nine local nonprofits have received more than $193,000 in Cox Charities grants to support programs that serve Southern Nevadans.</w:t>
      </w:r>
      <w:r w:rsidR="00346BCE" w:rsidRPr="00346BCE">
        <w:rPr>
          <w:rFonts w:cstheme="minorHAnsi"/>
          <w:sz w:val="24"/>
          <w:szCs w:val="24"/>
        </w:rPr>
        <w:t xml:space="preserve"> Cox Charities, the philanthropic arm of Cox Las Vegas, has awarded more than $2.</w:t>
      </w:r>
      <w:r w:rsidR="004E27C4">
        <w:rPr>
          <w:rFonts w:cstheme="minorHAnsi"/>
          <w:sz w:val="24"/>
          <w:szCs w:val="24"/>
        </w:rPr>
        <w:t>8</w:t>
      </w:r>
      <w:r w:rsidR="00346BCE" w:rsidRPr="00346BCE">
        <w:rPr>
          <w:rFonts w:cstheme="minorHAnsi"/>
          <w:sz w:val="24"/>
          <w:szCs w:val="24"/>
        </w:rPr>
        <w:t xml:space="preserve"> million in grants in Southern Nevada over the past 15 years.</w:t>
      </w:r>
    </w:p>
    <w:p w14:paraId="1B9555FA" w14:textId="4B101290" w:rsidR="004A3AFA" w:rsidRPr="00346BCE" w:rsidRDefault="004A3AFA" w:rsidP="000F6B67">
      <w:pPr>
        <w:spacing w:line="240" w:lineRule="auto"/>
        <w:contextualSpacing/>
        <w:rPr>
          <w:rFonts w:cstheme="minorHAnsi"/>
          <w:sz w:val="24"/>
          <w:szCs w:val="24"/>
        </w:rPr>
      </w:pPr>
    </w:p>
    <w:p w14:paraId="42A507BD" w14:textId="2F1D5ED1" w:rsidR="004A3AFA" w:rsidRPr="00346BCE" w:rsidRDefault="004A3AFA" w:rsidP="000F6B67">
      <w:pPr>
        <w:spacing w:line="240" w:lineRule="auto"/>
        <w:contextualSpacing/>
        <w:rPr>
          <w:rFonts w:cstheme="minorHAnsi"/>
          <w:sz w:val="24"/>
          <w:szCs w:val="24"/>
        </w:rPr>
      </w:pPr>
      <w:r w:rsidRPr="00822BA4">
        <w:rPr>
          <w:rFonts w:cstheme="minorHAnsi"/>
          <w:b/>
          <w:bCs/>
          <w:sz w:val="24"/>
          <w:szCs w:val="24"/>
        </w:rPr>
        <w:t>Junior Achievement of Southern Nevada</w:t>
      </w:r>
      <w:r w:rsidRPr="00346BCE">
        <w:rPr>
          <w:rFonts w:cstheme="minorHAnsi"/>
          <w:sz w:val="24"/>
          <w:szCs w:val="24"/>
        </w:rPr>
        <w:t xml:space="preserve"> and the </w:t>
      </w:r>
      <w:r w:rsidRPr="00822BA4">
        <w:rPr>
          <w:rFonts w:cstheme="minorHAnsi"/>
          <w:b/>
          <w:bCs/>
          <w:sz w:val="24"/>
          <w:szCs w:val="24"/>
        </w:rPr>
        <w:t xml:space="preserve">Las Vegas-Clark County Library District Foundation </w:t>
      </w:r>
      <w:r w:rsidRPr="00346BCE">
        <w:rPr>
          <w:rFonts w:cstheme="minorHAnsi"/>
          <w:sz w:val="24"/>
          <w:szCs w:val="24"/>
        </w:rPr>
        <w:t xml:space="preserve">each received $25,000 from proceeds </w:t>
      </w:r>
      <w:r w:rsidR="007E3D38" w:rsidRPr="00346BCE">
        <w:rPr>
          <w:rFonts w:cstheme="minorHAnsi"/>
          <w:sz w:val="24"/>
          <w:szCs w:val="24"/>
        </w:rPr>
        <w:t>generated by the</w:t>
      </w:r>
      <w:r w:rsidRPr="00346BCE">
        <w:rPr>
          <w:rFonts w:cstheme="minorHAnsi"/>
          <w:sz w:val="24"/>
          <w:szCs w:val="24"/>
        </w:rPr>
        <w:t xml:space="preserve"> annual Cox Charities Golf Tournament.</w:t>
      </w:r>
    </w:p>
    <w:p w14:paraId="2DD8ADE7" w14:textId="6C943BB3" w:rsidR="004A3AFA" w:rsidRPr="00346BCE" w:rsidRDefault="004A3AFA" w:rsidP="000F6B67">
      <w:pPr>
        <w:spacing w:line="240" w:lineRule="auto"/>
        <w:contextualSpacing/>
        <w:rPr>
          <w:rFonts w:cstheme="minorHAnsi"/>
          <w:sz w:val="24"/>
          <w:szCs w:val="24"/>
        </w:rPr>
      </w:pPr>
    </w:p>
    <w:p w14:paraId="7CA9DCD4" w14:textId="52413519" w:rsidR="00B133FE" w:rsidRPr="00346BCE" w:rsidRDefault="004A3AFA" w:rsidP="00B133FE">
      <w:pPr>
        <w:spacing w:line="240" w:lineRule="auto"/>
        <w:contextualSpacing/>
        <w:rPr>
          <w:rFonts w:cstheme="minorHAnsi"/>
          <w:sz w:val="24"/>
          <w:szCs w:val="24"/>
        </w:rPr>
      </w:pPr>
      <w:r w:rsidRPr="00346BCE">
        <w:rPr>
          <w:rFonts w:cstheme="minorHAnsi"/>
          <w:sz w:val="24"/>
          <w:szCs w:val="24"/>
        </w:rPr>
        <w:t xml:space="preserve">Three additional nonprofits received grants from Cox Charities Golf Tournament proceeds, including $20,000 to the </w:t>
      </w:r>
      <w:r w:rsidRPr="00822BA4">
        <w:rPr>
          <w:rFonts w:cstheme="minorHAnsi"/>
          <w:b/>
          <w:bCs/>
          <w:sz w:val="24"/>
          <w:szCs w:val="24"/>
        </w:rPr>
        <w:t>Goodie Two Shoes Foundation</w:t>
      </w:r>
      <w:r w:rsidR="007E3D38" w:rsidRPr="00346BCE">
        <w:rPr>
          <w:rFonts w:cstheme="minorHAnsi"/>
          <w:sz w:val="24"/>
          <w:szCs w:val="24"/>
        </w:rPr>
        <w:t>,</w:t>
      </w:r>
      <w:r w:rsidRPr="00346BCE">
        <w:rPr>
          <w:rFonts w:cstheme="minorHAnsi"/>
          <w:sz w:val="24"/>
          <w:szCs w:val="24"/>
        </w:rPr>
        <w:t xml:space="preserve"> $15,000 to </w:t>
      </w:r>
      <w:r w:rsidRPr="00822BA4">
        <w:rPr>
          <w:rFonts w:cstheme="minorHAnsi"/>
          <w:b/>
          <w:bCs/>
          <w:sz w:val="24"/>
          <w:szCs w:val="24"/>
        </w:rPr>
        <w:t>SafeNest</w:t>
      </w:r>
      <w:r w:rsidRPr="00346BCE">
        <w:rPr>
          <w:rFonts w:cstheme="minorHAnsi"/>
          <w:sz w:val="24"/>
          <w:szCs w:val="24"/>
        </w:rPr>
        <w:t xml:space="preserve"> and </w:t>
      </w:r>
      <w:bookmarkStart w:id="0" w:name="_Hlk117863147"/>
      <w:r w:rsidR="006A54FA" w:rsidRPr="00346BCE">
        <w:rPr>
          <w:rFonts w:cstheme="minorHAnsi"/>
          <w:sz w:val="24"/>
          <w:szCs w:val="24"/>
        </w:rPr>
        <w:t xml:space="preserve">$7,353 to </w:t>
      </w:r>
      <w:r w:rsidR="006A54FA" w:rsidRPr="00822BA4">
        <w:rPr>
          <w:rFonts w:cstheme="minorHAnsi"/>
          <w:b/>
          <w:bCs/>
          <w:sz w:val="24"/>
          <w:szCs w:val="24"/>
        </w:rPr>
        <w:t>Leaders in Training</w:t>
      </w:r>
      <w:r w:rsidR="006A54FA" w:rsidRPr="00346BCE">
        <w:rPr>
          <w:rFonts w:cstheme="minorHAnsi"/>
          <w:sz w:val="24"/>
          <w:szCs w:val="24"/>
        </w:rPr>
        <w:t>.</w:t>
      </w:r>
    </w:p>
    <w:p w14:paraId="304AFB8D" w14:textId="6958066C" w:rsidR="007E3D38" w:rsidRPr="00346BCE" w:rsidRDefault="007E3D38" w:rsidP="00B133FE">
      <w:pPr>
        <w:spacing w:line="240" w:lineRule="auto"/>
        <w:contextualSpacing/>
        <w:rPr>
          <w:rFonts w:cstheme="minorHAnsi"/>
          <w:sz w:val="24"/>
          <w:szCs w:val="24"/>
        </w:rPr>
      </w:pPr>
    </w:p>
    <w:p w14:paraId="1F275D79" w14:textId="5F6F1B9D" w:rsidR="00822BA4" w:rsidRPr="00346BCE" w:rsidRDefault="007E3D38" w:rsidP="00C15992">
      <w:pPr>
        <w:spacing w:line="240" w:lineRule="auto"/>
        <w:contextualSpacing/>
        <w:rPr>
          <w:rFonts w:cstheme="minorHAnsi"/>
          <w:sz w:val="24"/>
          <w:szCs w:val="24"/>
        </w:rPr>
      </w:pPr>
      <w:r w:rsidRPr="00822BA4">
        <w:rPr>
          <w:rFonts w:cstheme="minorHAnsi"/>
          <w:b/>
          <w:bCs/>
          <w:sz w:val="24"/>
          <w:szCs w:val="24"/>
        </w:rPr>
        <w:t>A total of $101,000</w:t>
      </w:r>
      <w:r w:rsidRPr="00346BCE">
        <w:rPr>
          <w:rFonts w:cstheme="minorHAnsi"/>
          <w:sz w:val="24"/>
          <w:szCs w:val="24"/>
        </w:rPr>
        <w:t xml:space="preserve"> was awarded to nonprofits as a direct result of Cox’s employee </w:t>
      </w:r>
      <w:r w:rsidR="00822BA4">
        <w:rPr>
          <w:rFonts w:cstheme="minorHAnsi"/>
          <w:sz w:val="24"/>
          <w:szCs w:val="24"/>
        </w:rPr>
        <w:t>contributions</w:t>
      </w:r>
      <w:r w:rsidRPr="00346BCE">
        <w:rPr>
          <w:rFonts w:cstheme="minorHAnsi"/>
          <w:sz w:val="24"/>
          <w:szCs w:val="24"/>
        </w:rPr>
        <w:t xml:space="preserve">. The 2022 Cox Charities grant recipients include:  </w:t>
      </w:r>
      <w:r w:rsidR="00822BA4" w:rsidRPr="00C15992">
        <w:rPr>
          <w:rFonts w:cstheme="minorHAnsi"/>
          <w:b/>
          <w:bCs/>
          <w:sz w:val="24"/>
          <w:szCs w:val="24"/>
        </w:rPr>
        <w:t>After-School All-Stars Las Vegas</w:t>
      </w:r>
      <w:r w:rsidR="00C15992">
        <w:rPr>
          <w:rFonts w:cstheme="minorHAnsi"/>
          <w:b/>
          <w:bCs/>
          <w:sz w:val="24"/>
          <w:szCs w:val="24"/>
        </w:rPr>
        <w:t xml:space="preserve">; </w:t>
      </w:r>
      <w:r w:rsidR="00822BA4" w:rsidRPr="00C15992">
        <w:rPr>
          <w:rFonts w:cstheme="minorHAnsi"/>
          <w:b/>
          <w:bCs/>
          <w:sz w:val="24"/>
          <w:szCs w:val="24"/>
        </w:rPr>
        <w:t>Boys and Girls Clubs of Southern Nevada</w:t>
      </w:r>
      <w:r w:rsidR="00C15992">
        <w:rPr>
          <w:rFonts w:cstheme="minorHAnsi"/>
          <w:sz w:val="24"/>
          <w:szCs w:val="24"/>
        </w:rPr>
        <w:t xml:space="preserve">; </w:t>
      </w:r>
      <w:r w:rsidR="00822BA4" w:rsidRPr="00822BA4">
        <w:rPr>
          <w:rFonts w:cstheme="minorHAnsi"/>
          <w:b/>
          <w:bCs/>
          <w:sz w:val="24"/>
          <w:szCs w:val="24"/>
        </w:rPr>
        <w:t xml:space="preserve">Catholic Charities of Southern </w:t>
      </w:r>
      <w:proofErr w:type="gramStart"/>
      <w:r w:rsidR="00822BA4" w:rsidRPr="00822BA4">
        <w:rPr>
          <w:rFonts w:cstheme="minorHAnsi"/>
          <w:b/>
          <w:bCs/>
          <w:sz w:val="24"/>
          <w:szCs w:val="24"/>
        </w:rPr>
        <w:t>Nevada</w:t>
      </w:r>
      <w:r w:rsidR="00C15992">
        <w:rPr>
          <w:rFonts w:cstheme="minorHAnsi"/>
          <w:sz w:val="24"/>
          <w:szCs w:val="24"/>
        </w:rPr>
        <w:t>;</w:t>
      </w:r>
      <w:proofErr w:type="gramEnd"/>
      <w:r w:rsidR="00C15992">
        <w:rPr>
          <w:rFonts w:cstheme="minorHAnsi"/>
          <w:sz w:val="24"/>
          <w:szCs w:val="24"/>
        </w:rPr>
        <w:t xml:space="preserve"> </w:t>
      </w:r>
    </w:p>
    <w:p w14:paraId="1C00E4AF" w14:textId="3BDD1A17" w:rsidR="00346BCE" w:rsidRPr="00C15992" w:rsidRDefault="00822BA4" w:rsidP="00C15992">
      <w:pPr>
        <w:spacing w:line="240" w:lineRule="auto"/>
        <w:rPr>
          <w:rFonts w:cstheme="minorHAnsi"/>
          <w:sz w:val="24"/>
          <w:szCs w:val="24"/>
        </w:rPr>
      </w:pPr>
      <w:r w:rsidRPr="00C15992">
        <w:rPr>
          <w:rFonts w:cstheme="minorHAnsi"/>
          <w:b/>
          <w:bCs/>
          <w:sz w:val="24"/>
          <w:szCs w:val="24"/>
        </w:rPr>
        <w:t>Communities In Schools of Nevada</w:t>
      </w:r>
      <w:r w:rsidR="00C15992">
        <w:rPr>
          <w:rFonts w:cstheme="minorHAnsi"/>
          <w:sz w:val="24"/>
          <w:szCs w:val="24"/>
        </w:rPr>
        <w:t xml:space="preserve">; </w:t>
      </w:r>
      <w:r w:rsidRPr="00C15992">
        <w:rPr>
          <w:rFonts w:cstheme="minorHAnsi"/>
          <w:b/>
          <w:bCs/>
          <w:sz w:val="24"/>
          <w:szCs w:val="24"/>
        </w:rPr>
        <w:t>DISCOVERY Children's Museum</w:t>
      </w:r>
      <w:r w:rsidR="00C15992">
        <w:rPr>
          <w:rFonts w:cstheme="minorHAnsi"/>
          <w:sz w:val="24"/>
          <w:szCs w:val="24"/>
        </w:rPr>
        <w:t xml:space="preserve">; </w:t>
      </w:r>
      <w:r w:rsidRPr="00822BA4">
        <w:rPr>
          <w:rFonts w:cstheme="minorHAnsi"/>
          <w:b/>
          <w:bCs/>
          <w:sz w:val="24"/>
          <w:szCs w:val="24"/>
        </w:rPr>
        <w:t>Foundation To Assist Young Musicians</w:t>
      </w:r>
      <w:r w:rsidR="00C15992">
        <w:rPr>
          <w:rFonts w:cstheme="minorHAnsi"/>
          <w:sz w:val="24"/>
          <w:szCs w:val="24"/>
        </w:rPr>
        <w:t xml:space="preserve">; </w:t>
      </w:r>
      <w:r w:rsidRPr="00C15992">
        <w:rPr>
          <w:rFonts w:cstheme="minorHAnsi"/>
          <w:b/>
          <w:bCs/>
          <w:sz w:val="24"/>
          <w:szCs w:val="24"/>
        </w:rPr>
        <w:t>Goodie Two Shoes Foundation</w:t>
      </w:r>
      <w:r w:rsidR="00C15992">
        <w:rPr>
          <w:rFonts w:cstheme="minorHAnsi"/>
          <w:sz w:val="24"/>
          <w:szCs w:val="24"/>
        </w:rPr>
        <w:t xml:space="preserve">; </w:t>
      </w:r>
      <w:r w:rsidRPr="00C15992">
        <w:rPr>
          <w:rFonts w:cstheme="minorHAnsi"/>
          <w:b/>
          <w:bCs/>
          <w:sz w:val="24"/>
          <w:szCs w:val="24"/>
        </w:rPr>
        <w:t>Green Our Planet</w:t>
      </w:r>
      <w:r w:rsidR="00C15992">
        <w:rPr>
          <w:rFonts w:cstheme="minorHAnsi"/>
          <w:sz w:val="24"/>
          <w:szCs w:val="24"/>
        </w:rPr>
        <w:t xml:space="preserve">; </w:t>
      </w:r>
      <w:r w:rsidRPr="00C15992">
        <w:rPr>
          <w:rFonts w:cstheme="minorHAnsi"/>
          <w:b/>
          <w:bCs/>
          <w:sz w:val="24"/>
          <w:szCs w:val="24"/>
        </w:rPr>
        <w:t>Junior Achievement of Southern Nevada</w:t>
      </w:r>
      <w:r w:rsidR="00C15992">
        <w:rPr>
          <w:rFonts w:cstheme="minorHAnsi"/>
          <w:sz w:val="24"/>
          <w:szCs w:val="24"/>
        </w:rPr>
        <w:t xml:space="preserve">; </w:t>
      </w:r>
      <w:r w:rsidRPr="00C15992">
        <w:rPr>
          <w:rFonts w:cstheme="minorHAnsi"/>
          <w:b/>
          <w:bCs/>
          <w:sz w:val="24"/>
          <w:szCs w:val="24"/>
        </w:rPr>
        <w:t>Las Vegas Clark County Library District Foundation</w:t>
      </w:r>
      <w:r w:rsidR="00C15992">
        <w:rPr>
          <w:rFonts w:cstheme="minorHAnsi"/>
          <w:sz w:val="24"/>
          <w:szCs w:val="24"/>
        </w:rPr>
        <w:t xml:space="preserve">; </w:t>
      </w:r>
      <w:r w:rsidRPr="00C15992">
        <w:rPr>
          <w:rFonts w:cstheme="minorHAnsi"/>
          <w:b/>
          <w:bCs/>
          <w:sz w:val="24"/>
          <w:szCs w:val="24"/>
        </w:rPr>
        <w:t xml:space="preserve">Leaders </w:t>
      </w:r>
      <w:r w:rsidR="00E7415C" w:rsidRPr="00C15992">
        <w:rPr>
          <w:rFonts w:cstheme="minorHAnsi"/>
          <w:b/>
          <w:bCs/>
          <w:sz w:val="24"/>
          <w:szCs w:val="24"/>
        </w:rPr>
        <w:t>i</w:t>
      </w:r>
      <w:r w:rsidRPr="00C15992">
        <w:rPr>
          <w:rFonts w:cstheme="minorHAnsi"/>
          <w:b/>
          <w:bCs/>
          <w:sz w:val="24"/>
          <w:szCs w:val="24"/>
        </w:rPr>
        <w:t>n Training (LIT)</w:t>
      </w:r>
      <w:r w:rsidR="00C15992">
        <w:rPr>
          <w:rFonts w:cstheme="minorHAnsi"/>
          <w:b/>
          <w:bCs/>
          <w:sz w:val="24"/>
          <w:szCs w:val="24"/>
        </w:rPr>
        <w:t xml:space="preserve">; </w:t>
      </w:r>
      <w:r w:rsidRPr="00EC4439">
        <w:rPr>
          <w:rFonts w:cstheme="minorHAnsi"/>
          <w:b/>
          <w:bCs/>
          <w:sz w:val="24"/>
          <w:szCs w:val="24"/>
        </w:rPr>
        <w:t>Lend A Hand of Boulder City</w:t>
      </w:r>
      <w:r w:rsidR="00C15992">
        <w:rPr>
          <w:rFonts w:cstheme="minorHAnsi"/>
          <w:sz w:val="24"/>
          <w:szCs w:val="24"/>
        </w:rPr>
        <w:t xml:space="preserve">; </w:t>
      </w:r>
      <w:r w:rsidRPr="00C15992">
        <w:rPr>
          <w:rFonts w:cstheme="minorHAnsi"/>
          <w:b/>
          <w:bCs/>
          <w:sz w:val="24"/>
          <w:szCs w:val="24"/>
        </w:rPr>
        <w:t>Nevada Blind Children's Foundation</w:t>
      </w:r>
      <w:r w:rsidRPr="00C15992">
        <w:rPr>
          <w:rFonts w:cstheme="minorHAnsi"/>
          <w:sz w:val="24"/>
          <w:szCs w:val="24"/>
        </w:rPr>
        <w:t>:</w:t>
      </w:r>
      <w:r w:rsidR="00CA4D53" w:rsidRPr="00C15992">
        <w:rPr>
          <w:rFonts w:cstheme="minorHAnsi"/>
          <w:sz w:val="24"/>
          <w:szCs w:val="24"/>
        </w:rPr>
        <w:t xml:space="preserve"> </w:t>
      </w:r>
      <w:r w:rsidRPr="00EC4439">
        <w:rPr>
          <w:rFonts w:cstheme="minorHAnsi"/>
          <w:b/>
          <w:bCs/>
          <w:sz w:val="24"/>
          <w:szCs w:val="24"/>
        </w:rPr>
        <w:t>Nevada Partnership for Homeless Youth</w:t>
      </w:r>
      <w:r w:rsidR="00C15992">
        <w:rPr>
          <w:rFonts w:cstheme="minorHAnsi"/>
          <w:sz w:val="24"/>
          <w:szCs w:val="24"/>
        </w:rPr>
        <w:t xml:space="preserve">; </w:t>
      </w:r>
      <w:r w:rsidRPr="00C15992">
        <w:rPr>
          <w:rFonts w:cstheme="minorHAnsi"/>
          <w:b/>
          <w:bCs/>
          <w:sz w:val="24"/>
          <w:szCs w:val="24"/>
        </w:rPr>
        <w:t>Operation Homefront</w:t>
      </w:r>
      <w:r w:rsidR="00C15992">
        <w:rPr>
          <w:rFonts w:cstheme="minorHAnsi"/>
          <w:sz w:val="24"/>
          <w:szCs w:val="24"/>
        </w:rPr>
        <w:t xml:space="preserve">; </w:t>
      </w:r>
      <w:r w:rsidRPr="00822BA4">
        <w:rPr>
          <w:rFonts w:cstheme="minorHAnsi"/>
          <w:b/>
          <w:bCs/>
          <w:sz w:val="24"/>
          <w:szCs w:val="24"/>
        </w:rPr>
        <w:t>Public Education Foundation</w:t>
      </w:r>
      <w:r w:rsidR="00C15992">
        <w:rPr>
          <w:rFonts w:cstheme="minorHAnsi"/>
          <w:sz w:val="24"/>
          <w:szCs w:val="24"/>
        </w:rPr>
        <w:t xml:space="preserve">; </w:t>
      </w:r>
      <w:r w:rsidR="00AC097F" w:rsidRPr="00C15992">
        <w:rPr>
          <w:rFonts w:cstheme="minorHAnsi"/>
          <w:b/>
          <w:bCs/>
          <w:sz w:val="24"/>
          <w:szCs w:val="24"/>
        </w:rPr>
        <w:t>Refuge for Women</w:t>
      </w:r>
      <w:r w:rsidR="00C15992">
        <w:rPr>
          <w:rFonts w:cstheme="minorHAnsi"/>
          <w:sz w:val="24"/>
          <w:szCs w:val="24"/>
        </w:rPr>
        <w:t xml:space="preserve">; </w:t>
      </w:r>
      <w:r w:rsidR="00AC097F" w:rsidRPr="00C15992">
        <w:rPr>
          <w:rFonts w:cstheme="minorHAnsi"/>
          <w:b/>
          <w:bCs/>
          <w:sz w:val="24"/>
          <w:szCs w:val="24"/>
        </w:rPr>
        <w:t>Springs Preserve Foundation</w:t>
      </w:r>
      <w:r w:rsidR="00C15992">
        <w:rPr>
          <w:rFonts w:cstheme="minorHAnsi"/>
          <w:sz w:val="24"/>
          <w:szCs w:val="24"/>
        </w:rPr>
        <w:t xml:space="preserve">; </w:t>
      </w:r>
      <w:r w:rsidR="00AC097F" w:rsidRPr="00C15992">
        <w:rPr>
          <w:rFonts w:cstheme="minorHAnsi"/>
          <w:b/>
          <w:bCs/>
          <w:sz w:val="24"/>
          <w:szCs w:val="24"/>
        </w:rPr>
        <w:t>Tech Impact</w:t>
      </w:r>
      <w:r w:rsidR="00C15992">
        <w:rPr>
          <w:rFonts w:cstheme="minorHAnsi"/>
          <w:sz w:val="24"/>
          <w:szCs w:val="24"/>
        </w:rPr>
        <w:t xml:space="preserve">; </w:t>
      </w:r>
      <w:r w:rsidR="00AC097F" w:rsidRPr="00822BA4">
        <w:rPr>
          <w:rFonts w:cstheme="minorHAnsi"/>
          <w:b/>
          <w:bCs/>
          <w:sz w:val="24"/>
          <w:szCs w:val="24"/>
        </w:rPr>
        <w:t>The Just One Project</w:t>
      </w:r>
      <w:r w:rsidR="00C15992">
        <w:rPr>
          <w:rFonts w:cstheme="minorHAnsi"/>
          <w:sz w:val="24"/>
          <w:szCs w:val="24"/>
        </w:rPr>
        <w:t xml:space="preserve">; </w:t>
      </w:r>
      <w:r w:rsidR="00AC097F" w:rsidRPr="00CA4D53">
        <w:rPr>
          <w:rFonts w:cstheme="minorHAnsi"/>
          <w:b/>
          <w:bCs/>
          <w:sz w:val="24"/>
          <w:szCs w:val="24"/>
        </w:rPr>
        <w:t>The Neon Museum</w:t>
      </w:r>
      <w:r w:rsidR="00C15992">
        <w:rPr>
          <w:rFonts w:cstheme="minorHAnsi"/>
          <w:sz w:val="24"/>
          <w:szCs w:val="24"/>
        </w:rPr>
        <w:t xml:space="preserve">; </w:t>
      </w:r>
      <w:r w:rsidR="00AC097F" w:rsidRPr="00C15992">
        <w:rPr>
          <w:rFonts w:cstheme="minorHAnsi"/>
          <w:b/>
          <w:bCs/>
          <w:sz w:val="24"/>
          <w:szCs w:val="24"/>
        </w:rPr>
        <w:t>The Pride Tree</w:t>
      </w:r>
      <w:r w:rsidR="00C15992">
        <w:rPr>
          <w:rFonts w:cstheme="minorHAnsi"/>
          <w:sz w:val="24"/>
          <w:szCs w:val="24"/>
        </w:rPr>
        <w:t xml:space="preserve">; </w:t>
      </w:r>
      <w:r w:rsidR="00AC097F" w:rsidRPr="00EC4439">
        <w:rPr>
          <w:rFonts w:cstheme="minorHAnsi"/>
          <w:b/>
          <w:bCs/>
          <w:sz w:val="24"/>
          <w:szCs w:val="24"/>
        </w:rPr>
        <w:t>The Salvation Army</w:t>
      </w:r>
      <w:r w:rsidR="00C15992">
        <w:rPr>
          <w:rFonts w:cstheme="minorHAnsi"/>
          <w:sz w:val="24"/>
          <w:szCs w:val="24"/>
        </w:rPr>
        <w:t xml:space="preserve">; </w:t>
      </w:r>
      <w:r w:rsidR="00AC097F" w:rsidRPr="00C15992">
        <w:rPr>
          <w:rFonts w:cstheme="minorHAnsi"/>
          <w:b/>
          <w:bCs/>
          <w:sz w:val="24"/>
          <w:szCs w:val="24"/>
        </w:rPr>
        <w:t>The Shade Tree</w:t>
      </w:r>
      <w:r w:rsidR="00C15992">
        <w:rPr>
          <w:rFonts w:cstheme="minorHAnsi"/>
          <w:sz w:val="24"/>
          <w:szCs w:val="24"/>
        </w:rPr>
        <w:t xml:space="preserve">; </w:t>
      </w:r>
      <w:r w:rsidR="00AC097F" w:rsidRPr="00822BA4">
        <w:rPr>
          <w:rFonts w:cstheme="minorHAnsi"/>
          <w:b/>
          <w:bCs/>
          <w:sz w:val="24"/>
          <w:szCs w:val="24"/>
        </w:rPr>
        <w:t>Three Square</w:t>
      </w:r>
      <w:r w:rsidR="00C15992">
        <w:rPr>
          <w:rFonts w:cstheme="minorHAnsi"/>
          <w:sz w:val="24"/>
          <w:szCs w:val="24"/>
        </w:rPr>
        <w:t xml:space="preserve">; </w:t>
      </w:r>
      <w:r w:rsidR="00AC097F" w:rsidRPr="00822BA4">
        <w:rPr>
          <w:rFonts w:cstheme="minorHAnsi"/>
          <w:b/>
          <w:bCs/>
          <w:sz w:val="24"/>
          <w:szCs w:val="24"/>
        </w:rPr>
        <w:t>United Service Organizations, Inc. (USO Nevada</w:t>
      </w:r>
      <w:r w:rsidR="00C15992">
        <w:rPr>
          <w:rFonts w:cstheme="minorHAnsi"/>
          <w:b/>
          <w:bCs/>
          <w:sz w:val="24"/>
          <w:szCs w:val="24"/>
        </w:rPr>
        <w:t xml:space="preserve">); </w:t>
      </w:r>
      <w:r w:rsidR="00AC097F" w:rsidRPr="00EC4439">
        <w:rPr>
          <w:rFonts w:cstheme="minorHAnsi"/>
          <w:b/>
          <w:bCs/>
          <w:sz w:val="24"/>
          <w:szCs w:val="24"/>
        </w:rPr>
        <w:t>Vegas PBS</w:t>
      </w:r>
      <w:r w:rsidR="00C15992">
        <w:rPr>
          <w:rFonts w:cstheme="minorHAnsi"/>
          <w:sz w:val="24"/>
          <w:szCs w:val="24"/>
        </w:rPr>
        <w:t xml:space="preserve"> and </w:t>
      </w:r>
      <w:r w:rsidR="00AC097F" w:rsidRPr="00C15992">
        <w:rPr>
          <w:rFonts w:cstheme="minorHAnsi"/>
          <w:b/>
          <w:bCs/>
          <w:sz w:val="24"/>
          <w:szCs w:val="24"/>
        </w:rPr>
        <w:t>Veterans Care Charity</w:t>
      </w:r>
      <w:r w:rsidR="00C15992">
        <w:rPr>
          <w:rFonts w:cstheme="minorHAnsi"/>
          <w:sz w:val="24"/>
          <w:szCs w:val="24"/>
        </w:rPr>
        <w:t>.</w:t>
      </w:r>
    </w:p>
    <w:p w14:paraId="348428AA" w14:textId="5DD2FC90" w:rsidR="00346BCE" w:rsidRPr="00346BCE" w:rsidRDefault="00346BCE" w:rsidP="00346BCE">
      <w:pPr>
        <w:spacing w:line="240" w:lineRule="auto"/>
        <w:rPr>
          <w:rFonts w:cstheme="minorHAnsi"/>
          <w:sz w:val="24"/>
          <w:szCs w:val="24"/>
        </w:rPr>
      </w:pPr>
      <w:r w:rsidRPr="00346BCE">
        <w:rPr>
          <w:rFonts w:cstheme="minorHAnsi"/>
          <w:sz w:val="24"/>
          <w:szCs w:val="24"/>
        </w:rPr>
        <w:t>“Through the generosity of our Cox Las Vegas employees, as well as the kindness of our vendors and suppliers who sponsor and participate in our annual Cox Charities Golf Tournament, we</w:t>
      </w:r>
      <w:r w:rsidR="00E7415C">
        <w:rPr>
          <w:rFonts w:cstheme="minorHAnsi"/>
          <w:sz w:val="24"/>
          <w:szCs w:val="24"/>
        </w:rPr>
        <w:t xml:space="preserve"> were </w:t>
      </w:r>
      <w:r w:rsidRPr="00346BCE">
        <w:rPr>
          <w:rFonts w:cstheme="minorHAnsi"/>
          <w:sz w:val="24"/>
          <w:szCs w:val="24"/>
        </w:rPr>
        <w:t>able to present Cox Charities grants to local nonprofits to support the important work each does in Southern Nevada,” said Cox Las Vegas Market Leader and Vice President Janet Uthman.</w:t>
      </w:r>
    </w:p>
    <w:p w14:paraId="6984E386" w14:textId="77777777" w:rsidR="00346BCE" w:rsidRPr="00346BCE" w:rsidRDefault="00346BCE" w:rsidP="00346BCE">
      <w:pPr>
        <w:rPr>
          <w:rFonts w:cstheme="minorHAnsi"/>
          <w:bCs/>
          <w:sz w:val="24"/>
          <w:szCs w:val="24"/>
        </w:rPr>
      </w:pPr>
      <w:r w:rsidRPr="00346BCE">
        <w:rPr>
          <w:rFonts w:cstheme="minorHAnsi"/>
          <w:sz w:val="24"/>
          <w:szCs w:val="24"/>
        </w:rPr>
        <w:t xml:space="preserve">Cox Charities is funded primarily by Cox employee contributions through a workplace giving campaign and a variety of fundraisers including an annual golf tournament. Each grant is </w:t>
      </w:r>
      <w:r w:rsidRPr="00346BCE">
        <w:rPr>
          <w:rFonts w:cstheme="minorHAnsi"/>
          <w:sz w:val="24"/>
          <w:szCs w:val="24"/>
        </w:rPr>
        <w:lastRenderedPageBreak/>
        <w:t>reviewed and selected by employees. Cox Charities’ fiscal partner is the Nevada Community Foundation.</w:t>
      </w:r>
      <w:r w:rsidRPr="00346BCE">
        <w:rPr>
          <w:rFonts w:cstheme="minorHAnsi"/>
          <w:sz w:val="24"/>
          <w:szCs w:val="24"/>
        </w:rPr>
        <w:tab/>
      </w:r>
    </w:p>
    <w:p w14:paraId="30C1F2A8" w14:textId="023014FB" w:rsidR="00346BCE" w:rsidRPr="00346BCE" w:rsidRDefault="00346BCE" w:rsidP="00346BCE">
      <w:pPr>
        <w:contextualSpacing/>
        <w:rPr>
          <w:rFonts w:cstheme="minorHAnsi"/>
          <w:sz w:val="24"/>
          <w:szCs w:val="24"/>
        </w:rPr>
      </w:pPr>
      <w:r w:rsidRPr="00346BCE">
        <w:rPr>
          <w:rFonts w:cstheme="minorHAnsi"/>
          <w:sz w:val="24"/>
          <w:szCs w:val="24"/>
        </w:rPr>
        <w:t xml:space="preserve">Cox Charities grants </w:t>
      </w:r>
      <w:r w:rsidR="00822BA4">
        <w:rPr>
          <w:rFonts w:cstheme="minorHAnsi"/>
          <w:sz w:val="24"/>
          <w:szCs w:val="24"/>
        </w:rPr>
        <w:t>are intended for pr</w:t>
      </w:r>
      <w:r w:rsidRPr="00346BCE">
        <w:rPr>
          <w:rFonts w:cstheme="minorHAnsi"/>
          <w:sz w:val="24"/>
          <w:szCs w:val="24"/>
        </w:rPr>
        <w:t xml:space="preserve">ograms that support one or more of </w:t>
      </w:r>
      <w:r w:rsidR="00822BA4">
        <w:rPr>
          <w:rFonts w:cstheme="minorHAnsi"/>
          <w:sz w:val="24"/>
          <w:szCs w:val="24"/>
        </w:rPr>
        <w:t>the following</w:t>
      </w:r>
      <w:r w:rsidRPr="00346BCE">
        <w:rPr>
          <w:rFonts w:cstheme="minorHAnsi"/>
          <w:sz w:val="24"/>
          <w:szCs w:val="24"/>
        </w:rPr>
        <w:t xml:space="preserve"> philanthropic focus areas</w:t>
      </w:r>
      <w:r w:rsidR="00822BA4">
        <w:rPr>
          <w:rFonts w:cstheme="minorHAnsi"/>
          <w:sz w:val="24"/>
          <w:szCs w:val="24"/>
        </w:rPr>
        <w:t>:</w:t>
      </w:r>
      <w:r w:rsidRPr="00346BCE">
        <w:rPr>
          <w:rFonts w:cstheme="minorHAnsi"/>
          <w:sz w:val="24"/>
          <w:szCs w:val="24"/>
        </w:rPr>
        <w:t xml:space="preserve"> children/families, education/STEAM (Science, Technology, Engineering, Arts and Math), diversity, and environment/sustainability. </w:t>
      </w:r>
    </w:p>
    <w:p w14:paraId="1B86D29A" w14:textId="77777777" w:rsidR="00346BCE" w:rsidRPr="00346BCE" w:rsidRDefault="00346BCE" w:rsidP="00346BCE">
      <w:pPr>
        <w:contextualSpacing/>
        <w:rPr>
          <w:rFonts w:cstheme="minorHAnsi"/>
          <w:sz w:val="24"/>
          <w:szCs w:val="24"/>
        </w:rPr>
      </w:pPr>
    </w:p>
    <w:p w14:paraId="1E4A20EF" w14:textId="42C1A20C" w:rsidR="00346BCE" w:rsidRDefault="00346BCE" w:rsidP="00346BCE">
      <w:pPr>
        <w:contextualSpacing/>
        <w:rPr>
          <w:rFonts w:cstheme="minorHAnsi"/>
          <w:sz w:val="24"/>
          <w:szCs w:val="24"/>
        </w:rPr>
      </w:pPr>
      <w:r w:rsidRPr="00346BCE">
        <w:rPr>
          <w:rFonts w:cstheme="minorHAnsi"/>
          <w:sz w:val="24"/>
          <w:szCs w:val="24"/>
        </w:rPr>
        <w:t xml:space="preserve">For more information, visit www.coxcharitieslv.org. </w:t>
      </w:r>
    </w:p>
    <w:p w14:paraId="1972764F" w14:textId="57318745" w:rsidR="00822BA4" w:rsidRDefault="00822BA4" w:rsidP="00346BCE">
      <w:pPr>
        <w:contextualSpacing/>
        <w:rPr>
          <w:rFonts w:cstheme="minorHAnsi"/>
          <w:sz w:val="24"/>
          <w:szCs w:val="24"/>
        </w:rPr>
      </w:pPr>
    </w:p>
    <w:p w14:paraId="221F425A" w14:textId="43719892" w:rsidR="00822BA4" w:rsidRPr="00346BCE" w:rsidRDefault="00822BA4" w:rsidP="00822BA4">
      <w:pPr>
        <w:contextualSpacing/>
        <w:jc w:val="center"/>
        <w:rPr>
          <w:rFonts w:cstheme="minorHAnsi"/>
          <w:sz w:val="24"/>
          <w:szCs w:val="24"/>
        </w:rPr>
      </w:pPr>
      <w:r>
        <w:rPr>
          <w:rFonts w:cstheme="minorHAnsi"/>
          <w:sz w:val="24"/>
          <w:szCs w:val="24"/>
        </w:rPr>
        <w:t>###</w:t>
      </w:r>
    </w:p>
    <w:p w14:paraId="5AB9EF90" w14:textId="25AE11A9" w:rsidR="00346BCE" w:rsidRDefault="00346BCE" w:rsidP="00346BCE">
      <w:pPr>
        <w:spacing w:line="240" w:lineRule="auto"/>
        <w:rPr>
          <w:rFonts w:ascii="Cera Pro" w:hAnsi="Cera Pro" w:cstheme="minorHAnsi"/>
        </w:rPr>
      </w:pPr>
    </w:p>
    <w:p w14:paraId="21E83885" w14:textId="77777777" w:rsidR="00346BCE" w:rsidRPr="00346BCE" w:rsidRDefault="00346BCE" w:rsidP="00346BCE">
      <w:pPr>
        <w:spacing w:line="240" w:lineRule="auto"/>
        <w:rPr>
          <w:rFonts w:ascii="Cera Pro" w:hAnsi="Cera Pro" w:cstheme="minorHAnsi"/>
        </w:rPr>
      </w:pPr>
    </w:p>
    <w:bookmarkEnd w:id="0"/>
    <w:sectPr w:rsidR="00346BCE" w:rsidRPr="00346BCE" w:rsidSect="000F6B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5448"/>
    <w:multiLevelType w:val="hybridMultilevel"/>
    <w:tmpl w:val="138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B1C03"/>
    <w:multiLevelType w:val="hybridMultilevel"/>
    <w:tmpl w:val="A4D2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660849">
    <w:abstractNumId w:val="0"/>
  </w:num>
  <w:num w:numId="2" w16cid:durableId="49619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67"/>
    <w:rsid w:val="000E59FA"/>
    <w:rsid w:val="000F6B67"/>
    <w:rsid w:val="002D2991"/>
    <w:rsid w:val="0033231B"/>
    <w:rsid w:val="00346BCE"/>
    <w:rsid w:val="003F552A"/>
    <w:rsid w:val="004A3AFA"/>
    <w:rsid w:val="004E27C4"/>
    <w:rsid w:val="006A54FA"/>
    <w:rsid w:val="006D5653"/>
    <w:rsid w:val="006E0B4A"/>
    <w:rsid w:val="00787886"/>
    <w:rsid w:val="007E3D38"/>
    <w:rsid w:val="00822BA4"/>
    <w:rsid w:val="008B2D6E"/>
    <w:rsid w:val="00977654"/>
    <w:rsid w:val="009923DE"/>
    <w:rsid w:val="00AC097F"/>
    <w:rsid w:val="00B133FE"/>
    <w:rsid w:val="00C15992"/>
    <w:rsid w:val="00CA4D53"/>
    <w:rsid w:val="00D44457"/>
    <w:rsid w:val="00DA6C3E"/>
    <w:rsid w:val="00E7415C"/>
    <w:rsid w:val="00EC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8A3"/>
  <w15:chartTrackingRefBased/>
  <w15:docId w15:val="{F9D96C4F-39A9-4625-B811-7A1E8A51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67"/>
    <w:rPr>
      <w:color w:val="0563C1" w:themeColor="hyperlink"/>
      <w:u w:val="single"/>
    </w:rPr>
  </w:style>
  <w:style w:type="character" w:styleId="UnresolvedMention">
    <w:name w:val="Unresolved Mention"/>
    <w:basedOn w:val="DefaultParagraphFont"/>
    <w:uiPriority w:val="99"/>
    <w:semiHidden/>
    <w:unhideWhenUsed/>
    <w:rsid w:val="000F6B67"/>
    <w:rPr>
      <w:color w:val="605E5C"/>
      <w:shd w:val="clear" w:color="auto" w:fill="E1DFDD"/>
    </w:rPr>
  </w:style>
  <w:style w:type="paragraph" w:styleId="ListParagraph">
    <w:name w:val="List Paragraph"/>
    <w:basedOn w:val="Normal"/>
    <w:uiPriority w:val="34"/>
    <w:qFormat/>
    <w:rsid w:val="00AC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Manriquez, Susie (CCI-Southwest)</dc:creator>
  <cp:keywords/>
  <dc:description/>
  <cp:lastModifiedBy>Johnson, Brittani (CCI-Southwest)</cp:lastModifiedBy>
  <cp:revision>2</cp:revision>
  <dcterms:created xsi:type="dcterms:W3CDTF">2023-05-24T17:46:00Z</dcterms:created>
  <dcterms:modified xsi:type="dcterms:W3CDTF">2023-05-24T17:46:00Z</dcterms:modified>
</cp:coreProperties>
</file>